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53CA2" w:rsidRDefault="00C53CA2" w:rsidP="00C53CA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53CA2" w:rsidRPr="004E33A4" w:rsidRDefault="00C53CA2" w:rsidP="004E33A4">
      <w:pP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E33A4">
        <w:rPr>
          <w:rFonts w:eastAsia="Times New Roman" w:cs="Times New Roman"/>
          <w:b/>
          <w:color w:val="000000"/>
          <w:sz w:val="28"/>
          <w:szCs w:val="28"/>
        </w:rPr>
        <w:t>Инструкция по охране труда</w:t>
      </w:r>
    </w:p>
    <w:p w:rsidR="00CE62A2" w:rsidRPr="004E33A4" w:rsidRDefault="00CE62A2" w:rsidP="004E33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E33A4">
        <w:rPr>
          <w:rFonts w:eastAsia="Times New Roman" w:cs="Times New Roman"/>
          <w:b/>
          <w:color w:val="000000"/>
          <w:sz w:val="28"/>
          <w:szCs w:val="28"/>
        </w:rPr>
        <w:t>компетенции «Электроника»</w:t>
      </w:r>
    </w:p>
    <w:p w:rsidR="004E33A4" w:rsidRDefault="00CE62A2" w:rsidP="004E33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E33A4">
        <w:rPr>
          <w:rFonts w:eastAsia="Times New Roman" w:cs="Times New Roman"/>
          <w:b/>
          <w:sz w:val="28"/>
          <w:szCs w:val="28"/>
        </w:rPr>
        <w:t xml:space="preserve"> </w:t>
      </w:r>
      <w:r w:rsidR="004E33A4" w:rsidRPr="004E33A4">
        <w:rPr>
          <w:rFonts w:eastAsia="Times New Roman" w:cs="Times New Roman"/>
          <w:b/>
          <w:sz w:val="28"/>
          <w:szCs w:val="28"/>
        </w:rPr>
        <w:t xml:space="preserve">Итогового (межрегионального) </w:t>
      </w:r>
      <w:r w:rsidRPr="004E33A4">
        <w:rPr>
          <w:rFonts w:eastAsia="Times New Roman" w:cs="Times New Roman"/>
          <w:b/>
          <w:sz w:val="28"/>
          <w:szCs w:val="28"/>
        </w:rPr>
        <w:t>этапа</w:t>
      </w:r>
      <w:r w:rsidR="004E33A4" w:rsidRPr="004E33A4">
        <w:rPr>
          <w:rFonts w:eastAsia="Times New Roman" w:cs="Times New Roman"/>
          <w:b/>
          <w:sz w:val="28"/>
          <w:szCs w:val="28"/>
        </w:rPr>
        <w:t xml:space="preserve"> </w:t>
      </w:r>
      <w:r w:rsidRPr="004E33A4">
        <w:rPr>
          <w:rFonts w:eastAsia="Times New Roman" w:cs="Times New Roman"/>
          <w:b/>
          <w:color w:val="000000"/>
          <w:sz w:val="28"/>
          <w:szCs w:val="28"/>
        </w:rPr>
        <w:t xml:space="preserve">Чемпионата </w:t>
      </w:r>
    </w:p>
    <w:p w:rsidR="00CE62A2" w:rsidRPr="004E33A4" w:rsidRDefault="00CE62A2" w:rsidP="004E33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E33A4">
        <w:rPr>
          <w:rFonts w:eastAsia="Times New Roman" w:cs="Times New Roman"/>
          <w:b/>
          <w:color w:val="000000"/>
          <w:sz w:val="28"/>
          <w:szCs w:val="28"/>
        </w:rPr>
        <w:t>по</w:t>
      </w:r>
      <w:r w:rsidR="004E33A4" w:rsidRPr="004E33A4">
        <w:rPr>
          <w:rFonts w:eastAsia="Times New Roman" w:cs="Times New Roman"/>
          <w:b/>
          <w:color w:val="000000"/>
          <w:sz w:val="28"/>
          <w:szCs w:val="28"/>
        </w:rPr>
        <w:t> </w:t>
      </w:r>
      <w:r w:rsidRPr="004E33A4">
        <w:rPr>
          <w:rFonts w:eastAsia="Times New Roman" w:cs="Times New Roman"/>
          <w:b/>
          <w:color w:val="000000"/>
          <w:sz w:val="28"/>
          <w:szCs w:val="28"/>
        </w:rPr>
        <w:t xml:space="preserve">профессиональному мастерству «Профессионалы» </w:t>
      </w:r>
    </w:p>
    <w:p w:rsidR="00CE62A2" w:rsidRPr="004E33A4" w:rsidRDefault="004E33A4" w:rsidP="004E33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E33A4">
        <w:rPr>
          <w:rFonts w:eastAsia="Times New Roman" w:cs="Times New Roman"/>
          <w:b/>
          <w:color w:val="000000"/>
          <w:sz w:val="28"/>
          <w:szCs w:val="28"/>
        </w:rPr>
        <w:t>Свердловская область</w:t>
      </w:r>
    </w:p>
    <w:p w:rsidR="001A206B" w:rsidRPr="004E33A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4E33A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4E33A4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B2F1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E62A2">
        <w:rPr>
          <w:rFonts w:eastAsia="Times New Roman" w:cs="Times New Roman"/>
          <w:color w:val="000000"/>
        </w:rPr>
        <w:t>5 г.</w:t>
      </w:r>
    </w:p>
    <w:p w:rsidR="004B2F1A" w:rsidRDefault="004B2F1A">
      <w:pPr>
        <w:spacing w:line="240" w:lineRule="auto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br w:type="page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05C9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A444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D05C92" w:rsidRPr="00D05C92">
            <w:rPr>
              <w:sz w:val="28"/>
            </w:rPr>
            <w:t>1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4B2F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 «Профессионалы»</w:t>
      </w:r>
      <w:r w:rsidR="004B2F1A">
        <w:rPr>
          <w:rFonts w:eastAsia="Times New Roman" w:cs="Times New Roman"/>
          <w:color w:val="000000"/>
          <w:sz w:val="28"/>
          <w:szCs w:val="28"/>
        </w:rPr>
        <w:t xml:space="preserve"> в 2024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Всероссийского чемпионатного движения по профессиональному мастерству «Профессионалы» в 202</w:t>
      </w:r>
      <w:r w:rsidR="00CE62A2">
        <w:rPr>
          <w:rFonts w:eastAsia="Times New Roman" w:cs="Times New Roman"/>
          <w:color w:val="000000"/>
          <w:sz w:val="28"/>
          <w:szCs w:val="28"/>
        </w:rPr>
        <w:t>5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CE62A2"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</w:rPr>
        <w:t xml:space="preserve"> компетенции «</w:t>
      </w:r>
      <w:r w:rsidR="00BE1D75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Правил</w:t>
      </w:r>
      <w:r w:rsidR="00011561">
        <w:rPr>
          <w:rFonts w:eastAsia="Times New Roman" w:cs="Times New Roman"/>
          <w:color w:val="000000"/>
          <w:sz w:val="28"/>
          <w:szCs w:val="28"/>
        </w:rPr>
        <w:t>а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 xml:space="preserve"> устройства электроустановок</w:t>
      </w:r>
      <w:r w:rsidR="00011561">
        <w:rPr>
          <w:rFonts w:eastAsia="Times New Roman" w:cs="Times New Roman"/>
          <w:color w:val="000000"/>
          <w:sz w:val="28"/>
          <w:szCs w:val="28"/>
        </w:rPr>
        <w:t xml:space="preserve">. Издание 7. 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Утверждено Министерством энергетики Российской Федерации, приказ от 8 июля 2002 г. № 204.</w:t>
      </w:r>
    </w:p>
    <w:p w:rsidR="00011561" w:rsidRDefault="00011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561">
        <w:rPr>
          <w:rFonts w:eastAsia="Times New Roman" w:cs="Times New Roman"/>
          <w:color w:val="000000"/>
          <w:sz w:val="28"/>
          <w:szCs w:val="28"/>
        </w:rPr>
        <w:t>СанПиН 2.2.2.542-96 Гигиенические требования к видеодисплейным терминалам, персональным электронно-вычислительным машинам и организации работы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011561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561">
        <w:rPr>
          <w:rFonts w:eastAsia="Times New Roman" w:cs="Times New Roman"/>
          <w:color w:val="000000"/>
          <w:sz w:val="28"/>
          <w:szCs w:val="28"/>
        </w:rPr>
        <w:t>Монтажник радиоэлектронной аппаратуры и приборов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011561">
        <w:rPr>
          <w:rFonts w:eastAsia="Times New Roman" w:cs="Times New Roman"/>
          <w:color w:val="000000"/>
          <w:sz w:val="28"/>
          <w:szCs w:val="28"/>
        </w:rPr>
        <w:lastRenderedPageBreak/>
        <w:t>радиомонтажным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 обязан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3.4 Все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должны выполняться требования пожарной безопасности.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3742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спецодежду. Застегнуть полы и обшлага рукавов спецодежды.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Подготовить и проверить исправность инструмента, паяльного оборудования и приспособлений.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и проверить работу вентиляции.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Убедиться, что вблизи места работы нет легковоспламеняющихся материалов и горючих жидкостей.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Обо всех обнаруженных неисправностях сообщить эксперту, ответственному за соблюдение мер техники безопасности на площадке и не приступать к работе без его разрешения.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работы на персональном компьютере конкурсант обязан: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 xml:space="preserve">Осмотреть и привести в порядок рабочее место; отрегулировать </w:t>
      </w:r>
      <w:r>
        <w:rPr>
          <w:rFonts w:eastAsia="Times New Roman" w:cs="Times New Roman"/>
          <w:color w:val="000000"/>
          <w:sz w:val="28"/>
          <w:szCs w:val="28"/>
        </w:rPr>
        <w:t>о</w:t>
      </w:r>
      <w:r w:rsidRPr="00246A61">
        <w:rPr>
          <w:rFonts w:eastAsia="Times New Roman" w:cs="Times New Roman"/>
          <w:color w:val="000000"/>
          <w:sz w:val="28"/>
          <w:szCs w:val="28"/>
        </w:rPr>
        <w:t>свещенность на рабочем месте, убедиться в достаточности освещенности, отсутствии отражений на экране, отсутствии встречного светового потока.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Проверить (визуально) целостность изоляции шнуров питания, правильность подключения оборудования.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Проверить и при необходимости отрегулировать правильность установки стола, стула, подставки для ног,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включении компьютера необходимо соблюдать следующую последовательность включения оборудования: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блок бесперебойного питания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периферийные устройства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системный блок.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задания при обнаружении неисправности оборудования.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:rsidR="001A206B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электрической проводки оборудования на рабочем месте;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заземления рабочего места;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или ненадлежащий вид средств индивидуальной защиты;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отсутствие местной вытяжной системы вентиляции. 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246A61">
        <w:rPr>
          <w:rFonts w:eastAsia="Times New Roman" w:cs="Times New Roman"/>
          <w:color w:val="000000"/>
          <w:sz w:val="28"/>
          <w:szCs w:val="28"/>
        </w:rPr>
        <w:t>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Содержать рабочее место в чистоте, не допускать его загромождения.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Паяльник, находящийся в рабочем состоянии, устанавливать в зоне действия местной вытяжной вентиляции.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Паяльное оборудование на рабочих местах устанавливать, исключая возможность его падения.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Нагретые в процессе работы изделия и технологическую оснастку размещать </w:t>
      </w: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местах, оборудованных вытяжной вентиляцией.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Для перемещения компонентов и электронных сборок применять специальные инструменты (пинцеты или другие инструменты), обеспечивающие безопасность при пайке.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Излишки припоя и флюса с жала паяльника снимать с применением материалов, указанных в технологической документации (влажные губки, приспособления для очистки жала паяльника и другие).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избежание ожогов расплавленным припоем при распайке не выдергивать резко с большим усилием паяемые провода.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Паяльник и паяльные фены переносить за корпус, а не за провод или рабочую часть. При перерывах в работе паяльное оборудование отключать от электросети с помощью исключительно органов управления оборудованием.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нанесении флюсов исключить возможность попадания в глаза и на кожу.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проверке результатов пайки не убирать изделие из активной зоны вытяжной вентиляции до полного его остывания.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необходимости использования технологии пайки горячим воздухом принять меры, не допускающие механическое разрушение под воздействием температуры электро-радио компонентов (электролитические конденсаторы, разъемы и т.д.). Для теплоизоляции применять алюминиевою фольгу.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применении для отмывки печатных узлов ультразвуковых ванн (УЗВ), необходимо соблюдать следующие меры безопасности: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</w:t>
      </w:r>
      <w:r w:rsidRPr="00246A61">
        <w:rPr>
          <w:rFonts w:eastAsia="Times New Roman" w:cs="Times New Roman"/>
          <w:color w:val="000000"/>
          <w:sz w:val="28"/>
          <w:szCs w:val="28"/>
        </w:rPr>
        <w:t>о начала отмывки оповестить экспертную группу о начале проведения операции по отмывке;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средства индивидуальной защиты, необходимые при работе с агрессивными средами;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отмывки, отключить питание паяльного оборудования и разместить УЗВ в зоне действия системы вытяжной вентиляции;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проконтролировать уровень отмывочной жидкости в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выбрать время необходимое для отмывки печатного узла (не более 10 минут) и, при наличии таймера на УЗВ, установить это время на таймере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поместить печатный узел в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накрыть УЗВ крышкой;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генератор УЗВ (в соответствии с инструкцией по эксплуатации);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после окончания работы генератора УЗВ открыть крышку;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извлечь отмытый печатный узел исключая контакт отмывочной жидкости с кожей.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использовании УЗВ категорически запрещается: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открывать крышку УЗВ во время работы;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погружать или извлекать печатные узлы в промывочную жидкость при работающем генераторе;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пользоваться паяльным оборудованием.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Коммутацию электронных устройств, соответствующих заданию с источниками вторичного электропитания, производить в присутствии экспертов на площадке.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 рабочих местах не производить прием и хранение пищи.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работе с персональным компьютером необходимо: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течение всего времени выполнения задания содержать в порядке и чистоте рабочее место.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>держать открытыми все вентиляционные отверстия устройств.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необходимости прекращения работы на некоторое время корректно закрыть все активные задачи.</w:t>
      </w:r>
    </w:p>
    <w:p w:rsid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выполнять санитарные нормы, соблюдать режимы работы и отдыха. 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соблюдать правила эксплуатации вычислительной техники в соответствии с инструкциями по эксплуатации.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соблюдать расстояние от глаз до экрана в пределах 60 - 80 см.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время работы на персональном компьютере запрещается: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прикасаться к задней панели системного блока при включенном питании.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 при включенном питании, за исключением коммутации ОВВ устройств.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производить отключение питания посредством обесточивания ПК во время выполнения активной задачи.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блока, монитора, рабочую поверхность клавиатуры, дисководов, принтеров и др. устройств.</w:t>
      </w:r>
    </w:p>
    <w:p w:rsid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оборудования.</w:t>
      </w:r>
    </w:p>
    <w:p w:rsidR="001A206B" w:rsidRPr="00246A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 xml:space="preserve">6.1 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аварийных ситуаций конкурсант обязан: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Немедленно сообщить эксперту в области охраны труда и техники безопасности о происшедшем с ним или по его вине несчастном случае, а также о любом несчастном случае с участием других конкурсантов, свидетелем которого он был.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Во всех случаях обнаружения обрыва проводов питания, неисправности заземления и других повреждений электрооборудования, появления запаха гари немедленно отключить питание и сообщить об аварийной ситуации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обнаружении человека, попавшего под напряжение, сообщить эксперту в области охраны труда и техники безопасности или экспертам на площадке.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При любых случаях сбоя в работе технического оборудования или программного обеспечения немедленно сообщить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В случае появления рези в глазах, резком ухудшении видимости - невозможности сфокусировать взгляд или навести его на резкость, появлении боли в пальцах и кистях рук, усилении сердцебиения, - немедленно покинуть рабочее место, сообщить о происшедшем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возгорании оборудования: отключить питание, покинуть рабочее место и сообщить эксперту в области охраны труда и техники безопасности или экспертам на площадке.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6.2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обнаружении неисправной работы паяльного оборудования отключить его от питающей электросети и сообщить об этом эксперту, ответственному за соблюдение мер техники безопасности на площадке.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6.3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пожара всем необходимо: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:rsidR="001A206B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6.4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травмировании или внезапном заболевании немедленно сообщить эксперту, ответственному за соблюдение мер техники безопасности или экспертам на площадке.</w:t>
      </w:r>
    </w:p>
    <w:p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</w:t>
      </w:r>
      <w:r w:rsidR="006C6B83" w:rsidRPr="006C6B83">
        <w:rPr>
          <w:rFonts w:eastAsia="Times New Roman" w:cs="Times New Roman"/>
          <w:color w:val="000000"/>
          <w:sz w:val="28"/>
          <w:szCs w:val="28"/>
        </w:rPr>
        <w:t>5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6C6B83">
        <w:rPr>
          <w:rFonts w:eastAsia="Times New Roman" w:cs="Times New Roman"/>
          <w:color w:val="000000"/>
          <w:sz w:val="28"/>
          <w:szCs w:val="28"/>
        </w:rPr>
        <w:t>.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от электросети оборудование для пайки, источники вторичного электропитания, электрооборудование средства измерений, освещение.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местную вытяжную вентиляцию.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Неизрасходованные флюсы и паяльные материалы убрать в специально предназначенные для хранения места.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Сложить инструменты и приспособления в инструментальный ящик.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Снять спецодежду и другие средства индивидуальной защиты и повесить их в специально предназначенное место.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соблюдать следующую последовательность выключения вычислительной техники: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произвести закрытие всех активных задач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системного блока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всех периферийных устройств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блок бесперебойного питания.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осмотреть и привести в порядок рабочее место.</w:t>
      </w:r>
    </w:p>
    <w:p w:rsidR="001A206B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Вымыть руки и лицо теплой водой с мылом.</w:t>
      </w:r>
    </w:p>
    <w:sectPr w:rsidR="001A206B" w:rsidSect="00A4442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187" w:rsidRDefault="003B5187">
      <w:pPr>
        <w:spacing w:line="240" w:lineRule="auto"/>
      </w:pPr>
      <w:r>
        <w:separator/>
      </w:r>
    </w:p>
  </w:endnote>
  <w:endnote w:type="continuationSeparator" w:id="1">
    <w:p w:rsidR="003B5187" w:rsidRDefault="003B51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D05C92" w:rsidRDefault="00A4442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Cs w:val="22"/>
      </w:rPr>
    </w:pPr>
    <w:r w:rsidRPr="00D05C92">
      <w:rPr>
        <w:rFonts w:cs="Times New Roman"/>
        <w:color w:val="000000"/>
        <w:szCs w:val="22"/>
      </w:rPr>
      <w:fldChar w:fldCharType="begin"/>
    </w:r>
    <w:r w:rsidR="00A8114D" w:rsidRPr="00D05C92">
      <w:rPr>
        <w:rFonts w:cs="Times New Roman"/>
        <w:color w:val="000000"/>
        <w:szCs w:val="22"/>
      </w:rPr>
      <w:instrText>PAGE</w:instrText>
    </w:r>
    <w:r w:rsidRPr="00D05C92">
      <w:rPr>
        <w:rFonts w:cs="Times New Roman"/>
        <w:color w:val="000000"/>
        <w:szCs w:val="22"/>
      </w:rPr>
      <w:fldChar w:fldCharType="separate"/>
    </w:r>
    <w:r w:rsidR="00877789">
      <w:rPr>
        <w:rFonts w:cs="Times New Roman"/>
        <w:noProof/>
        <w:color w:val="000000"/>
        <w:szCs w:val="22"/>
      </w:rPr>
      <w:t>11</w:t>
    </w:r>
    <w:r w:rsidRPr="00D05C92">
      <w:rPr>
        <w:rFonts w:cs="Times New Roman"/>
        <w:color w:val="000000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187" w:rsidRDefault="003B5187">
      <w:pPr>
        <w:spacing w:line="240" w:lineRule="auto"/>
      </w:pPr>
      <w:r>
        <w:separator/>
      </w:r>
    </w:p>
  </w:footnote>
  <w:footnote w:type="continuationSeparator" w:id="1">
    <w:p w:rsidR="003B5187" w:rsidRDefault="003B51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DBF191C"/>
    <w:multiLevelType w:val="hybridMultilevel"/>
    <w:tmpl w:val="FA2052C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BF00BF6"/>
    <w:multiLevelType w:val="hybridMultilevel"/>
    <w:tmpl w:val="3A80C910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185945"/>
    <w:multiLevelType w:val="hybridMultilevel"/>
    <w:tmpl w:val="CCFEDF6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027600"/>
    <w:multiLevelType w:val="hybridMultilevel"/>
    <w:tmpl w:val="6D2C8D2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22320FB"/>
    <w:multiLevelType w:val="hybridMultilevel"/>
    <w:tmpl w:val="F55ED6BA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B43D02"/>
    <w:multiLevelType w:val="hybridMultilevel"/>
    <w:tmpl w:val="464670EE"/>
    <w:lvl w:ilvl="0" w:tplc="983809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5">
    <w:nsid w:val="6B8A6867"/>
    <w:multiLevelType w:val="hybridMultilevel"/>
    <w:tmpl w:val="0BE6CDF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1558C1"/>
    <w:multiLevelType w:val="hybridMultilevel"/>
    <w:tmpl w:val="7F3ED866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15"/>
  </w:num>
  <w:num w:numId="13">
    <w:abstractNumId w:val="10"/>
  </w:num>
  <w:num w:numId="14">
    <w:abstractNumId w:val="3"/>
  </w:num>
  <w:num w:numId="15">
    <w:abstractNumId w:val="6"/>
  </w:num>
  <w:num w:numId="16">
    <w:abstractNumId w:val="16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11561"/>
    <w:rsid w:val="00085133"/>
    <w:rsid w:val="00137D8D"/>
    <w:rsid w:val="001A206B"/>
    <w:rsid w:val="00246A61"/>
    <w:rsid w:val="00374284"/>
    <w:rsid w:val="003B5187"/>
    <w:rsid w:val="004B2F1A"/>
    <w:rsid w:val="004E33A4"/>
    <w:rsid w:val="00584FB3"/>
    <w:rsid w:val="006365F8"/>
    <w:rsid w:val="006C6B83"/>
    <w:rsid w:val="007326F6"/>
    <w:rsid w:val="00877789"/>
    <w:rsid w:val="008A2C65"/>
    <w:rsid w:val="009D222A"/>
    <w:rsid w:val="00A44424"/>
    <w:rsid w:val="00A8114D"/>
    <w:rsid w:val="00BE1D75"/>
    <w:rsid w:val="00C53CA2"/>
    <w:rsid w:val="00CE62A2"/>
    <w:rsid w:val="00D05C92"/>
    <w:rsid w:val="00D13AF5"/>
    <w:rsid w:val="00E96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A4442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4442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4442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4442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4442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4442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4442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4442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4442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4442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4442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4442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4442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4442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4442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4442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4442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4442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4442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4442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44424"/>
    <w:rPr>
      <w:sz w:val="24"/>
      <w:szCs w:val="24"/>
    </w:rPr>
  </w:style>
  <w:style w:type="character" w:customStyle="1" w:styleId="QuoteChar">
    <w:name w:val="Quote Char"/>
    <w:uiPriority w:val="29"/>
    <w:rsid w:val="00A44424"/>
    <w:rPr>
      <w:i/>
    </w:rPr>
  </w:style>
  <w:style w:type="character" w:customStyle="1" w:styleId="IntenseQuoteChar">
    <w:name w:val="Intense Quote Char"/>
    <w:uiPriority w:val="30"/>
    <w:rsid w:val="00A44424"/>
    <w:rPr>
      <w:i/>
    </w:rPr>
  </w:style>
  <w:style w:type="character" w:customStyle="1" w:styleId="HeaderChar">
    <w:name w:val="Header Char"/>
    <w:basedOn w:val="a0"/>
    <w:uiPriority w:val="99"/>
    <w:rsid w:val="00A44424"/>
  </w:style>
  <w:style w:type="character" w:customStyle="1" w:styleId="CaptionChar">
    <w:name w:val="Caption Char"/>
    <w:uiPriority w:val="99"/>
    <w:rsid w:val="00A44424"/>
  </w:style>
  <w:style w:type="character" w:customStyle="1" w:styleId="FootnoteTextChar">
    <w:name w:val="Footnote Text Char"/>
    <w:uiPriority w:val="99"/>
    <w:rsid w:val="00A44424"/>
    <w:rPr>
      <w:sz w:val="18"/>
    </w:rPr>
  </w:style>
  <w:style w:type="character" w:customStyle="1" w:styleId="EndnoteTextChar">
    <w:name w:val="Endnote Text Char"/>
    <w:uiPriority w:val="99"/>
    <w:rsid w:val="00A44424"/>
    <w:rPr>
      <w:sz w:val="20"/>
    </w:rPr>
  </w:style>
  <w:style w:type="character" w:customStyle="1" w:styleId="11">
    <w:name w:val="Заголовок 1 Знак1"/>
    <w:link w:val="1"/>
    <w:uiPriority w:val="9"/>
    <w:rsid w:val="00A4442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4442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4442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4442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4442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4442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4442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4442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4442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4442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A4442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4442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4442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4442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4442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44424"/>
    <w:rPr>
      <w:i/>
    </w:rPr>
  </w:style>
  <w:style w:type="paragraph" w:styleId="aa">
    <w:name w:val="header"/>
    <w:basedOn w:val="a"/>
    <w:link w:val="10"/>
    <w:hidden/>
    <w:qFormat/>
    <w:rsid w:val="00A4442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44424"/>
  </w:style>
  <w:style w:type="paragraph" w:styleId="ab">
    <w:name w:val="footer"/>
    <w:basedOn w:val="a"/>
    <w:link w:val="12"/>
    <w:hidden/>
    <w:qFormat/>
    <w:rsid w:val="00A4442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44424"/>
  </w:style>
  <w:style w:type="paragraph" w:styleId="ac">
    <w:name w:val="caption"/>
    <w:basedOn w:val="a"/>
    <w:next w:val="a"/>
    <w:uiPriority w:val="35"/>
    <w:semiHidden/>
    <w:unhideWhenUsed/>
    <w:qFormat/>
    <w:rsid w:val="00A4442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44424"/>
  </w:style>
  <w:style w:type="table" w:styleId="ad">
    <w:name w:val="Table Grid"/>
    <w:basedOn w:val="a1"/>
    <w:hidden/>
    <w:qFormat/>
    <w:rsid w:val="00A44424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4442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4442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4442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444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4442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4442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4442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4442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4442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A4442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4442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44424"/>
    <w:rPr>
      <w:sz w:val="18"/>
    </w:rPr>
  </w:style>
  <w:style w:type="character" w:styleId="af0">
    <w:name w:val="footnote reference"/>
    <w:hidden/>
    <w:qFormat/>
    <w:rsid w:val="00A4442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4442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44424"/>
    <w:rPr>
      <w:sz w:val="20"/>
    </w:rPr>
  </w:style>
  <w:style w:type="character" w:styleId="af3">
    <w:name w:val="endnote reference"/>
    <w:uiPriority w:val="99"/>
    <w:semiHidden/>
    <w:unhideWhenUsed/>
    <w:rsid w:val="00A44424"/>
    <w:rPr>
      <w:vertAlign w:val="superscript"/>
    </w:rPr>
  </w:style>
  <w:style w:type="paragraph" w:styleId="14">
    <w:name w:val="toc 1"/>
    <w:basedOn w:val="a"/>
    <w:next w:val="a"/>
    <w:hidden/>
    <w:qFormat/>
    <w:rsid w:val="00A44424"/>
  </w:style>
  <w:style w:type="paragraph" w:styleId="23">
    <w:name w:val="toc 2"/>
    <w:basedOn w:val="a"/>
    <w:next w:val="a"/>
    <w:hidden/>
    <w:qFormat/>
    <w:rsid w:val="00A44424"/>
    <w:pPr>
      <w:ind w:left="240"/>
    </w:pPr>
  </w:style>
  <w:style w:type="paragraph" w:styleId="31">
    <w:name w:val="toc 3"/>
    <w:basedOn w:val="a"/>
    <w:next w:val="a"/>
    <w:uiPriority w:val="39"/>
    <w:unhideWhenUsed/>
    <w:rsid w:val="00A4442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4442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4442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4442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4442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4442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4442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4442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44424"/>
  </w:style>
  <w:style w:type="table" w:customStyle="1" w:styleId="TableNormal">
    <w:name w:val="Table Normal"/>
    <w:rsid w:val="00A444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4442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44424"/>
    <w:pPr>
      <w:ind w:left="720"/>
    </w:pPr>
  </w:style>
  <w:style w:type="paragraph" w:styleId="af7">
    <w:name w:val="Balloon Text"/>
    <w:basedOn w:val="a"/>
    <w:hidden/>
    <w:qFormat/>
    <w:rsid w:val="00A4442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4442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4442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4442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4442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4442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4442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4442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44424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4442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A4442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444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4442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246A61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Links>
    <vt:vector size="84" baseType="variant">
      <vt:variant>
        <vt:i4>4128788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4128788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4063308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4063258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4063258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393273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393273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2818063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2818063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7143507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7143507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2097231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  <vt:variant>
        <vt:i4>2097231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</cp:revision>
  <dcterms:created xsi:type="dcterms:W3CDTF">2023-08-07T07:58:00Z</dcterms:created>
  <dcterms:modified xsi:type="dcterms:W3CDTF">2025-04-12T20:27:00Z</dcterms:modified>
</cp:coreProperties>
</file>